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15ED8">
        <w:rPr>
          <w:sz w:val="26"/>
          <w:szCs w:val="26"/>
        </w:rPr>
        <w:t>Открытое</w:t>
      </w:r>
      <w:r w:rsidR="00E0712E" w:rsidRPr="00F15ED8">
        <w:rPr>
          <w:sz w:val="26"/>
          <w:szCs w:val="26"/>
        </w:rPr>
        <w:t xml:space="preserve"> </w:t>
      </w:r>
      <w:r w:rsidR="0091366D" w:rsidRPr="00F15ED8">
        <w:rPr>
          <w:sz w:val="26"/>
          <w:szCs w:val="26"/>
        </w:rPr>
        <w:t>акционерное общество «</w:t>
      </w:r>
      <w:proofErr w:type="spellStart"/>
      <w:r w:rsidR="00F15ED8" w:rsidRPr="00F15ED8">
        <w:rPr>
          <w:sz w:val="26"/>
          <w:szCs w:val="26"/>
        </w:rPr>
        <w:t>Полесская</w:t>
      </w:r>
      <w:proofErr w:type="spellEnd"/>
      <w:r w:rsidR="00F15ED8" w:rsidRPr="00F15ED8">
        <w:rPr>
          <w:sz w:val="26"/>
          <w:szCs w:val="26"/>
        </w:rPr>
        <w:t xml:space="preserve"> нива</w:t>
      </w:r>
      <w:r w:rsidR="0091366D" w:rsidRPr="00F15ED8">
        <w:rPr>
          <w:sz w:val="26"/>
          <w:szCs w:val="26"/>
        </w:rPr>
        <w:t>» (далее – Общество)</w:t>
      </w:r>
      <w:r w:rsidR="008543E4" w:rsidRPr="00F15ED8">
        <w:rPr>
          <w:sz w:val="26"/>
          <w:szCs w:val="26"/>
        </w:rPr>
        <w:t>, расположенное по ад</w:t>
      </w:r>
      <w:r w:rsidRPr="00F15ED8">
        <w:rPr>
          <w:sz w:val="26"/>
          <w:szCs w:val="26"/>
        </w:rPr>
        <w:t>ресу</w:t>
      </w:r>
      <w:r w:rsidR="00F15ED8" w:rsidRPr="00F15ED8">
        <w:rPr>
          <w:sz w:val="26"/>
          <w:szCs w:val="26"/>
        </w:rPr>
        <w:t xml:space="preserve">: 225551, Брестская обл., </w:t>
      </w:r>
      <w:proofErr w:type="spellStart"/>
      <w:r w:rsidR="00F15ED8" w:rsidRPr="00F15ED8">
        <w:rPr>
          <w:sz w:val="26"/>
          <w:szCs w:val="26"/>
        </w:rPr>
        <w:t>Столинский</w:t>
      </w:r>
      <w:proofErr w:type="spellEnd"/>
      <w:r w:rsidR="00F15ED8" w:rsidRPr="00F15ED8">
        <w:rPr>
          <w:sz w:val="26"/>
          <w:szCs w:val="26"/>
        </w:rPr>
        <w:t xml:space="preserve"> р-н</w:t>
      </w:r>
      <w:proofErr w:type="gramStart"/>
      <w:r w:rsidR="00F15ED8" w:rsidRPr="00F15ED8">
        <w:rPr>
          <w:sz w:val="26"/>
          <w:szCs w:val="26"/>
        </w:rPr>
        <w:t xml:space="preserve">., </w:t>
      </w:r>
      <w:proofErr w:type="spellStart"/>
      <w:proofErr w:type="gramEnd"/>
      <w:r w:rsidR="00F15ED8" w:rsidRPr="00F15ED8">
        <w:rPr>
          <w:sz w:val="26"/>
          <w:szCs w:val="26"/>
        </w:rPr>
        <w:t>аг</w:t>
      </w:r>
      <w:proofErr w:type="spellEnd"/>
      <w:r w:rsidR="00F15ED8" w:rsidRPr="00F15ED8">
        <w:rPr>
          <w:sz w:val="26"/>
          <w:szCs w:val="26"/>
        </w:rPr>
        <w:t xml:space="preserve">. </w:t>
      </w:r>
      <w:proofErr w:type="spellStart"/>
      <w:r w:rsidR="00F15ED8" w:rsidRPr="00F15ED8">
        <w:rPr>
          <w:sz w:val="26"/>
          <w:szCs w:val="26"/>
        </w:rPr>
        <w:t>Ремель</w:t>
      </w:r>
      <w:proofErr w:type="spellEnd"/>
      <w:r w:rsidR="00F15ED8" w:rsidRPr="00F15ED8">
        <w:rPr>
          <w:sz w:val="26"/>
          <w:szCs w:val="26"/>
        </w:rPr>
        <w:t xml:space="preserve">, ул. </w:t>
      </w:r>
      <w:proofErr w:type="spellStart"/>
      <w:r w:rsidR="00F15ED8" w:rsidRPr="00F15ED8">
        <w:rPr>
          <w:sz w:val="26"/>
          <w:szCs w:val="26"/>
        </w:rPr>
        <w:t>В.Уроднича</w:t>
      </w:r>
      <w:proofErr w:type="spellEnd"/>
      <w:r w:rsidR="00F15ED8" w:rsidRPr="00F15ED8">
        <w:rPr>
          <w:sz w:val="26"/>
          <w:szCs w:val="26"/>
        </w:rPr>
        <w:t>, д. 7</w:t>
      </w:r>
      <w:r w:rsidR="004C70AA" w:rsidRPr="00F15ED8">
        <w:rPr>
          <w:sz w:val="26"/>
          <w:szCs w:val="26"/>
        </w:rPr>
        <w:t>,</w:t>
      </w:r>
      <w:r w:rsidR="002315CE" w:rsidRPr="00F15ED8">
        <w:rPr>
          <w:sz w:val="26"/>
          <w:szCs w:val="26"/>
        </w:rPr>
        <w:t xml:space="preserve"> </w:t>
      </w:r>
      <w:r w:rsidR="004C70AA" w:rsidRPr="00F15ED8">
        <w:rPr>
          <w:sz w:val="26"/>
          <w:szCs w:val="26"/>
        </w:rPr>
        <w:t xml:space="preserve">доводит до Вашего сведения </w:t>
      </w:r>
      <w:r w:rsidR="00161BA1" w:rsidRPr="00F15ED8">
        <w:rPr>
          <w:sz w:val="26"/>
          <w:szCs w:val="26"/>
        </w:rPr>
        <w:t>решения</w:t>
      </w:r>
      <w:r w:rsidR="004C70AA" w:rsidRPr="00F15ED8">
        <w:rPr>
          <w:bCs/>
          <w:sz w:val="26"/>
          <w:szCs w:val="26"/>
        </w:rPr>
        <w:t>, принятые «</w:t>
      </w:r>
      <w:r w:rsidR="00F15ED8" w:rsidRPr="00F15ED8">
        <w:rPr>
          <w:bCs/>
          <w:sz w:val="26"/>
          <w:szCs w:val="26"/>
        </w:rPr>
        <w:t>2</w:t>
      </w:r>
      <w:r w:rsidR="00B51131">
        <w:rPr>
          <w:bCs/>
          <w:sz w:val="26"/>
          <w:szCs w:val="26"/>
        </w:rPr>
        <w:t>5</w:t>
      </w:r>
      <w:r w:rsidR="004C70AA" w:rsidRPr="00F15ED8">
        <w:rPr>
          <w:bCs/>
          <w:sz w:val="26"/>
          <w:szCs w:val="26"/>
        </w:rPr>
        <w:t xml:space="preserve">» </w:t>
      </w:r>
      <w:r w:rsidR="00F15ED8" w:rsidRPr="00F15ED8">
        <w:rPr>
          <w:bCs/>
          <w:sz w:val="26"/>
          <w:szCs w:val="26"/>
        </w:rPr>
        <w:t xml:space="preserve">марта </w:t>
      </w:r>
      <w:r w:rsidR="004C70AA" w:rsidRPr="00F15ED8">
        <w:rPr>
          <w:bCs/>
          <w:sz w:val="26"/>
          <w:szCs w:val="26"/>
        </w:rPr>
        <w:t>202</w:t>
      </w:r>
      <w:r w:rsidR="0024632B">
        <w:rPr>
          <w:bCs/>
          <w:sz w:val="26"/>
          <w:szCs w:val="26"/>
        </w:rPr>
        <w:t>6</w:t>
      </w:r>
      <w:r w:rsidR="004C70AA" w:rsidRPr="00F15ED8">
        <w:rPr>
          <w:bCs/>
          <w:sz w:val="26"/>
          <w:szCs w:val="26"/>
        </w:rPr>
        <w:t xml:space="preserve"> г.</w:t>
      </w:r>
      <w:r w:rsidR="004C70AA" w:rsidRPr="00F15ED8">
        <w:rPr>
          <w:sz w:val="26"/>
          <w:szCs w:val="26"/>
        </w:rPr>
        <w:t xml:space="preserve"> </w:t>
      </w:r>
      <w:r w:rsidR="00161BA1" w:rsidRPr="00F15ED8">
        <w:rPr>
          <w:sz w:val="26"/>
          <w:szCs w:val="26"/>
        </w:rPr>
        <w:t xml:space="preserve">годовым </w:t>
      </w:r>
      <w:r w:rsidR="0091366D" w:rsidRPr="00F15ED8">
        <w:rPr>
          <w:sz w:val="26"/>
          <w:szCs w:val="26"/>
        </w:rPr>
        <w:t>об</w:t>
      </w:r>
      <w:r w:rsidRPr="00F15ED8">
        <w:rPr>
          <w:sz w:val="26"/>
          <w:szCs w:val="26"/>
        </w:rPr>
        <w:t>щ</w:t>
      </w:r>
      <w:r w:rsidR="00161BA1" w:rsidRPr="00F15ED8">
        <w:rPr>
          <w:sz w:val="26"/>
          <w:szCs w:val="26"/>
        </w:rPr>
        <w:t>и</w:t>
      </w:r>
      <w:r w:rsidRPr="00F15ED8">
        <w:rPr>
          <w:sz w:val="26"/>
          <w:szCs w:val="26"/>
        </w:rPr>
        <w:t>м собрани</w:t>
      </w:r>
      <w:r w:rsidR="00161BA1" w:rsidRPr="00F15ED8">
        <w:rPr>
          <w:sz w:val="26"/>
          <w:szCs w:val="26"/>
        </w:rPr>
        <w:t>ем</w:t>
      </w:r>
      <w:r w:rsidRPr="00F15ED8">
        <w:rPr>
          <w:sz w:val="26"/>
          <w:szCs w:val="26"/>
        </w:rPr>
        <w:t xml:space="preserve"> акционеров Общества</w:t>
      </w:r>
      <w:r w:rsidR="004C70AA" w:rsidRPr="00F15ED8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363"/>
        <w:gridCol w:w="1240"/>
      </w:tblGrid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D943C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>Решения собрания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D943C1">
              <w:rPr>
                <w:rFonts w:eastAsia="Calibri"/>
                <w:sz w:val="22"/>
                <w:szCs w:val="22"/>
              </w:rPr>
              <w:t>Принято</w:t>
            </w:r>
            <w:proofErr w:type="gramEnd"/>
            <w:r w:rsidRPr="00D943C1">
              <w:rPr>
                <w:rFonts w:eastAsia="Calibri"/>
                <w:sz w:val="22"/>
                <w:szCs w:val="22"/>
              </w:rPr>
              <w:t>/ не принято</w:t>
            </w:r>
          </w:p>
        </w:tc>
      </w:tr>
      <w:tr w:rsidR="00D943C1" w:rsidRPr="004C4D31" w:rsidTr="00205331">
        <w:trPr>
          <w:trHeight w:val="355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307EFD" w:rsidRDefault="0024632B" w:rsidP="0024632B">
            <w:pPr>
              <w:autoSpaceDE w:val="0"/>
              <w:autoSpaceDN w:val="0"/>
              <w:jc w:val="both"/>
            </w:pPr>
            <w:r w:rsidRPr="00307EFD">
              <w:t>Утвердить отчет директора о финансово-хозяйственной деятельности Общества за 2025 год и основные направления деятельности Общества на 2026 год.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43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307EFD" w:rsidRDefault="0024632B" w:rsidP="0024632B">
            <w:pPr>
              <w:autoSpaceDE w:val="0"/>
              <w:autoSpaceDN w:val="0"/>
              <w:jc w:val="both"/>
              <w:rPr>
                <w:i/>
              </w:rPr>
            </w:pPr>
            <w:r w:rsidRPr="00307EFD">
              <w:t>Утвердить отчет наблюдательного совета Общества о работе за 2025 год</w:t>
            </w:r>
            <w:r w:rsidR="00F15ED8" w:rsidRPr="00307EFD">
              <w:t>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307EFD" w:rsidRDefault="0024632B" w:rsidP="0024632B">
            <w:pPr>
              <w:autoSpaceDE w:val="0"/>
              <w:autoSpaceDN w:val="0"/>
              <w:jc w:val="both"/>
            </w:pPr>
            <w:r w:rsidRPr="00307EFD">
              <w:t>Утвердить отчет ревизионной комиссии Общества. Работу ревизионной комиссии за 2025 год признать удовлетворительной.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307EFD" w:rsidRDefault="0024632B" w:rsidP="0024632B">
            <w:pPr>
              <w:autoSpaceDE w:val="0"/>
              <w:autoSpaceDN w:val="0"/>
              <w:jc w:val="both"/>
            </w:pPr>
            <w:r w:rsidRPr="00307EFD">
              <w:t>Утвердить бухгалтерскую (финансовую) годовую отчетность за 2025 год с учетом рассмотрения заключения ревизионной комиссии Общества по результатам проведения ревизии финансово-хозяйственной деятельности Общества за 2025 год.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10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B51131">
            <w:r w:rsidRPr="004C4D31">
              <w:t>5.</w:t>
            </w:r>
            <w:r w:rsidR="00B51131"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632B" w:rsidRPr="00307EFD" w:rsidRDefault="0024632B" w:rsidP="0024632B">
            <w:pPr>
              <w:jc w:val="both"/>
            </w:pPr>
            <w:r w:rsidRPr="00307EFD">
              <w:t xml:space="preserve">Утвердить фактические расходы по текущей  деятельности из прибыли 2025 года на непроизводственные расходы в сумме </w:t>
            </w:r>
            <w:r w:rsidRPr="00307EFD">
              <w:tab/>
              <w:t>976 тыс. руб.;</w:t>
            </w:r>
          </w:p>
          <w:p w:rsidR="0024632B" w:rsidRPr="00307EFD" w:rsidRDefault="0024632B" w:rsidP="0024632B">
            <w:pPr>
              <w:jc w:val="both"/>
            </w:pPr>
            <w:r w:rsidRPr="00307EFD">
              <w:t xml:space="preserve">Утвердить фактическое распределение прибыли за 2025 год в сумме 2747847,03 руб. </w:t>
            </w:r>
            <w:proofErr w:type="gramStart"/>
            <w:r w:rsidRPr="00307EFD">
              <w:t>на</w:t>
            </w:r>
            <w:proofErr w:type="gramEnd"/>
            <w:r w:rsidRPr="00307EFD">
              <w:t>:</w:t>
            </w:r>
          </w:p>
          <w:p w:rsidR="0024632B" w:rsidRPr="00307EFD" w:rsidRDefault="0024632B" w:rsidP="0024632B">
            <w:pPr>
              <w:jc w:val="both"/>
            </w:pPr>
            <w:r w:rsidRPr="00307EFD">
              <w:t>-дивиденды</w:t>
            </w:r>
            <w:r w:rsidRPr="00307EFD">
              <w:tab/>
              <w:t>в сумме 0 руб.;</w:t>
            </w:r>
            <w:r w:rsidRPr="00307EFD">
              <w:tab/>
            </w:r>
            <w:r w:rsidRPr="00307EFD">
              <w:tab/>
            </w:r>
            <w:r w:rsidRPr="00307EFD">
              <w:tab/>
            </w:r>
          </w:p>
          <w:p w:rsidR="0024632B" w:rsidRPr="00307EFD" w:rsidRDefault="0024632B" w:rsidP="0024632B">
            <w:pPr>
              <w:jc w:val="both"/>
            </w:pPr>
            <w:r w:rsidRPr="00307EFD">
              <w:t>-на финансирование капитальных вложений производственного характера в сумме 3169800,420 руб.;</w:t>
            </w:r>
          </w:p>
          <w:p w:rsidR="0024632B" w:rsidRPr="00307EFD" w:rsidRDefault="0024632B" w:rsidP="0024632B">
            <w:pPr>
              <w:jc w:val="both"/>
            </w:pPr>
            <w:r w:rsidRPr="00307EFD">
              <w:t>-спонсорскую помощь в сумме 34355,17 руб.</w:t>
            </w:r>
          </w:p>
          <w:p w:rsidR="00F15ED8" w:rsidRPr="00307EFD" w:rsidRDefault="0024632B" w:rsidP="0024632B">
            <w:pPr>
              <w:jc w:val="both"/>
            </w:pPr>
            <w:r w:rsidRPr="00307EFD">
              <w:t xml:space="preserve">-оставшуюся часть нераспределенной прибыли считать источником пополнения собственных оборотных средств и вложений во </w:t>
            </w:r>
            <w:proofErr w:type="spellStart"/>
            <w:r w:rsidRPr="00307EFD">
              <w:t>внеоборотные</w:t>
            </w:r>
            <w:proofErr w:type="spellEnd"/>
            <w:r w:rsidRPr="00307EFD">
              <w:t xml:space="preserve"> активы.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B51131">
            <w:r w:rsidRPr="004C4D31">
              <w:t>5.</w:t>
            </w:r>
            <w:r w:rsidR="00B51131"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632B" w:rsidRPr="00307EFD" w:rsidRDefault="0024632B" w:rsidP="0024632B">
            <w:pPr>
              <w:jc w:val="both"/>
            </w:pPr>
            <w:r w:rsidRPr="00307EFD">
              <w:t>Определить размер дивидендов по итогам финансово-хозяйственной деятельности за 2025 год, приходящийся на одну акцию общества 0 руб., всего – 0 руб.</w:t>
            </w:r>
          </w:p>
          <w:p w:rsidR="00F15ED8" w:rsidRPr="00307EFD" w:rsidRDefault="0024632B" w:rsidP="00B51131">
            <w:pPr>
              <w:jc w:val="both"/>
            </w:pPr>
            <w:proofErr w:type="gramStart"/>
            <w:r w:rsidRPr="00307EFD">
              <w:t>Дивиденды за 2025 г не выплачивать, в связи с тем, что прибыль, направленная на создание и приобретение основных средств производственного назначения, их реконструкцию (модернизацию, реставрацию), в том числе осуществляемых по договору простого товарищества, и нематериальных активов, а также на погашение кредитов (займов), полученных на эти цели, (за вычетом амортизации основных средств и нематериальных активов, начисленной с начала отчетного периода, больше</w:t>
            </w:r>
            <w:proofErr w:type="gramEnd"/>
            <w:r w:rsidRPr="00307EFD">
              <w:t xml:space="preserve"> чистой прибыли.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118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6.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632B" w:rsidRPr="00307EFD" w:rsidRDefault="0024632B" w:rsidP="0024632B">
            <w:pPr>
              <w:jc w:val="both"/>
            </w:pPr>
            <w:r w:rsidRPr="00307EFD">
              <w:t xml:space="preserve">Утвердить план распределения прибыли на 2026 год и первый квартал 2027 года </w:t>
            </w:r>
            <w:proofErr w:type="gramStart"/>
            <w:r w:rsidRPr="00307EFD">
              <w:t>на</w:t>
            </w:r>
            <w:proofErr w:type="gramEnd"/>
            <w:r w:rsidRPr="00307EFD">
              <w:t>:</w:t>
            </w:r>
          </w:p>
          <w:p w:rsidR="0024632B" w:rsidRPr="00307EFD" w:rsidRDefault="0024632B" w:rsidP="0024632B">
            <w:pPr>
              <w:jc w:val="both"/>
            </w:pPr>
            <w:r w:rsidRPr="00307EFD">
              <w:t>выплату дивидендов – в размере 5 %;</w:t>
            </w:r>
          </w:p>
          <w:p w:rsidR="0024632B" w:rsidRPr="00307EFD" w:rsidRDefault="0024632B" w:rsidP="0024632B">
            <w:pPr>
              <w:jc w:val="both"/>
            </w:pPr>
            <w:r w:rsidRPr="00307EFD">
              <w:t>на лимит непроизводственных расходов в сумме 25.7%  (1</w:t>
            </w:r>
            <w:r w:rsidRPr="00307EFD">
              <w:rPr>
                <w:lang w:val="be-BY"/>
              </w:rPr>
              <w:t> </w:t>
            </w:r>
            <w:r w:rsidRPr="00307EFD">
              <w:t>820</w:t>
            </w:r>
            <w:r w:rsidRPr="00307EFD">
              <w:rPr>
                <w:lang w:val="be-BY"/>
              </w:rPr>
              <w:t> 000</w:t>
            </w:r>
            <w:r w:rsidRPr="00307EFD">
              <w:t xml:space="preserve"> руб.);</w:t>
            </w:r>
          </w:p>
          <w:p w:rsidR="0024632B" w:rsidRPr="00307EFD" w:rsidRDefault="0024632B" w:rsidP="0024632B">
            <w:pPr>
              <w:jc w:val="both"/>
            </w:pPr>
            <w:r w:rsidRPr="00307EFD">
              <w:t>создание резервного фонда в сумме 5 %;</w:t>
            </w:r>
          </w:p>
          <w:p w:rsidR="00F15ED8" w:rsidRPr="00307EFD" w:rsidRDefault="0024632B" w:rsidP="009661BD">
            <w:pPr>
              <w:jc w:val="both"/>
            </w:pPr>
            <w:r w:rsidRPr="00307EFD">
              <w:t>финансирование капитальных вложений производственного характера 64,3%.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9661BD">
        <w:trPr>
          <w:trHeight w:val="90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7.1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F7DA9" w:rsidRPr="00307EFD" w:rsidRDefault="005F7DA9" w:rsidP="004C4D31">
            <w:r w:rsidRPr="00307EFD">
              <w:t xml:space="preserve">Избрать </w:t>
            </w:r>
            <w:r w:rsidR="00307EFD" w:rsidRPr="00307EFD">
              <w:t>в состав наблюдательного совета</w:t>
            </w:r>
          </w:p>
          <w:p w:rsidR="005F7DA9" w:rsidRPr="00307EFD" w:rsidRDefault="009661BD" w:rsidP="004C4D31">
            <w:r w:rsidRPr="00307EFD">
              <w:t>(список прилагается)</w:t>
            </w:r>
            <w:r w:rsidR="00307EFD" w:rsidRPr="00307EFD">
              <w:t xml:space="preserve"> Сформировать наблюдательный совет в количестве 5 человек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A12062" w:rsidRPr="004C4D31" w:rsidTr="009661BD">
        <w:trPr>
          <w:trHeight w:val="233"/>
          <w:jc w:val="center"/>
        </w:trPr>
        <w:tc>
          <w:tcPr>
            <w:tcW w:w="534" w:type="dxa"/>
            <w:vAlign w:val="center"/>
          </w:tcPr>
          <w:p w:rsidR="00A12062" w:rsidRPr="004C4D31" w:rsidRDefault="00A12062" w:rsidP="00307EFD">
            <w:r w:rsidRPr="004C4D31">
              <w:t>7.</w:t>
            </w:r>
            <w:r w:rsidR="00307EFD"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12062" w:rsidRPr="00307EFD" w:rsidRDefault="00A12062" w:rsidP="004C4D31">
            <w:r w:rsidRPr="00307EFD">
              <w:t>Избрать ревизионную комиссию в составе 3 человек:</w:t>
            </w:r>
          </w:p>
          <w:p w:rsidR="00A12062" w:rsidRPr="00307EFD" w:rsidRDefault="00A12062" w:rsidP="004C4D31">
            <w:pPr>
              <w:rPr>
                <w:u w:val="single"/>
              </w:rPr>
            </w:pPr>
            <w:r w:rsidRPr="00307EFD">
              <w:t>(список прилагается)</w:t>
            </w:r>
            <w:r w:rsidRPr="00307EFD">
              <w:rPr>
                <w:u w:val="single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>Принято</w:t>
            </w:r>
          </w:p>
        </w:tc>
      </w:tr>
      <w:tr w:rsidR="00A12062" w:rsidRPr="004C4D31" w:rsidTr="009661BD">
        <w:trPr>
          <w:trHeight w:val="70"/>
          <w:jc w:val="center"/>
        </w:trPr>
        <w:tc>
          <w:tcPr>
            <w:tcW w:w="534" w:type="dxa"/>
            <w:vAlign w:val="center"/>
          </w:tcPr>
          <w:p w:rsidR="00A12062" w:rsidRPr="004C4D31" w:rsidRDefault="00A12062" w:rsidP="004C4D31">
            <w:r>
              <w:t>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632B" w:rsidRPr="00307EFD" w:rsidRDefault="0024632B" w:rsidP="0024632B">
            <w:pPr>
              <w:jc w:val="both"/>
            </w:pPr>
            <w:r w:rsidRPr="00307EFD">
              <w:t>Установить для членов наблюдательного совета, ревизионной комиссии вознаграждение за исполнение ими обязанностей в следующих размерах:</w:t>
            </w:r>
          </w:p>
          <w:p w:rsidR="0024632B" w:rsidRPr="00307EFD" w:rsidRDefault="0024632B" w:rsidP="00307EFD">
            <w:pPr>
              <w:jc w:val="both"/>
            </w:pPr>
            <w:r w:rsidRPr="00307EFD">
              <w:t>- членам наблюдательного совета – в размере трех базовых величин в квартал (каждому);</w:t>
            </w:r>
          </w:p>
          <w:p w:rsidR="0024632B" w:rsidRPr="00307EFD" w:rsidRDefault="0024632B" w:rsidP="00307EFD">
            <w:pPr>
              <w:ind w:left="33"/>
              <w:jc w:val="both"/>
            </w:pPr>
            <w:r w:rsidRPr="00307EFD">
              <w:lastRenderedPageBreak/>
              <w:t>- секретарю наблюдательного совета – в размере девяти базовых величин в квартал;</w:t>
            </w:r>
          </w:p>
          <w:p w:rsidR="0024632B" w:rsidRPr="00307EFD" w:rsidRDefault="0024632B" w:rsidP="00307EFD">
            <w:pPr>
              <w:ind w:left="33"/>
              <w:jc w:val="both"/>
            </w:pPr>
            <w:proofErr w:type="gramStart"/>
            <w:r w:rsidRPr="00307EFD">
              <w:t>Определить представителям государства ежеквартальный размер вознаграждения, выплачиваемого за счет чистой прибыли общества при положительной рентабельности общества, определенной в соответствии с Положением о порядке расчета рентабельности хозяйственных обществ, акции (доли в уставных фондах) которых принадлежат Республике Беларусь либо административно-территориальным единицам, для исчисления размера вознаграждения, выплачиваемого представителям государства в органах управления этих обществ, утвержденным постановлением Совета Министров Республики Беларусь от 16 мая</w:t>
            </w:r>
            <w:proofErr w:type="gramEnd"/>
            <w:r w:rsidRPr="00307EFD">
              <w:t xml:space="preserve"> 2008 г. № 694 , в нижеперечисленном размере:</w:t>
            </w:r>
          </w:p>
          <w:p w:rsidR="0024632B" w:rsidRPr="00307EFD" w:rsidRDefault="0024632B" w:rsidP="00307EFD">
            <w:pPr>
              <w:ind w:left="33"/>
              <w:jc w:val="both"/>
            </w:pPr>
            <w:r w:rsidRPr="00307EFD">
              <w:t>- при рентабельности с начала отчетного года до 10 процентов  включительно – в размере 10 (десять) базовых величин в квартал (каждому);</w:t>
            </w:r>
          </w:p>
          <w:p w:rsidR="0024632B" w:rsidRPr="00307EFD" w:rsidRDefault="0024632B" w:rsidP="00307EFD">
            <w:pPr>
              <w:ind w:left="33"/>
              <w:jc w:val="both"/>
            </w:pPr>
            <w:r w:rsidRPr="00307EFD">
              <w:t>- при рентабельности с начала отчетного года свыше 10 до 15 процентов включительно – в размере 15 (пятнадцать) базовых величин в квартал (каждому);</w:t>
            </w:r>
          </w:p>
          <w:p w:rsidR="0024632B" w:rsidRPr="00307EFD" w:rsidRDefault="0024632B" w:rsidP="00307EFD">
            <w:pPr>
              <w:ind w:left="33"/>
              <w:jc w:val="both"/>
            </w:pPr>
            <w:r w:rsidRPr="00307EFD">
              <w:t>- при рентабельности с начала отчетного года  свыше 15 до 25 процентов включительно – в размере 20 (двадцать) базовых величин в квартал (каждому);</w:t>
            </w:r>
          </w:p>
          <w:p w:rsidR="0024632B" w:rsidRPr="00307EFD" w:rsidRDefault="0024632B" w:rsidP="00307EFD">
            <w:pPr>
              <w:ind w:left="33"/>
              <w:jc w:val="both"/>
            </w:pPr>
            <w:r w:rsidRPr="00307EFD">
              <w:t>- при рентабельности с начала отчетного года  свыше 25 процентов включительно – в размере 25 (двадцать пять) базовых величин в квартал (каждому).</w:t>
            </w:r>
          </w:p>
          <w:p w:rsidR="0024632B" w:rsidRPr="00307EFD" w:rsidRDefault="0024632B" w:rsidP="00307EFD">
            <w:pPr>
              <w:ind w:left="33"/>
              <w:jc w:val="both"/>
            </w:pPr>
            <w:r w:rsidRPr="00307EFD">
              <w:t>Определить</w:t>
            </w:r>
            <w:r w:rsidRPr="00307EFD">
              <w:rPr>
                <w:color w:val="FF0000"/>
              </w:rPr>
              <w:t xml:space="preserve"> </w:t>
            </w:r>
            <w:r w:rsidRPr="00307EFD">
              <w:t>председателю ревизионной комиссии вознаграждение в размере трех базовых величины в квартал;</w:t>
            </w:r>
          </w:p>
          <w:p w:rsidR="0024632B" w:rsidRPr="00307EFD" w:rsidRDefault="0024632B" w:rsidP="00307EFD">
            <w:pPr>
              <w:ind w:left="33"/>
              <w:jc w:val="both"/>
            </w:pPr>
            <w:r w:rsidRPr="00307EFD">
              <w:t>членам ревизионной комиссии - в размере двух базовых величин в квартал (каждому),</w:t>
            </w:r>
          </w:p>
          <w:p w:rsidR="00A12062" w:rsidRPr="00307EFD" w:rsidRDefault="0024632B" w:rsidP="00307EFD">
            <w:pPr>
              <w:ind w:left="33"/>
              <w:jc w:val="both"/>
            </w:pPr>
            <w:r w:rsidRPr="00307EFD">
              <w:t>Указанные вознаграждения председателю и членам ревизионной комиссии выплачиваются при наличии прибыли, положительной рентабельности после предоставления протокола (акта), заключения по результатам проведенной ревизии или проверки.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lastRenderedPageBreak/>
              <w:t>Принято</w:t>
            </w:r>
          </w:p>
        </w:tc>
      </w:tr>
      <w:tr w:rsidR="00B51131" w:rsidRPr="004C4D31" w:rsidTr="009661BD">
        <w:trPr>
          <w:trHeight w:val="70"/>
          <w:jc w:val="center"/>
        </w:trPr>
        <w:tc>
          <w:tcPr>
            <w:tcW w:w="534" w:type="dxa"/>
            <w:vAlign w:val="center"/>
          </w:tcPr>
          <w:p w:rsidR="00B51131" w:rsidRDefault="00307EFD" w:rsidP="004C4D31">
            <w:r>
              <w:lastRenderedPageBreak/>
              <w:t>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1131" w:rsidRPr="00307EFD" w:rsidRDefault="00307EFD" w:rsidP="00307EFD">
            <w:pPr>
              <w:jc w:val="both"/>
            </w:pPr>
            <w:bookmarkStart w:id="0" w:name="_GoBack"/>
            <w:bookmarkEnd w:id="0"/>
            <w:r w:rsidRPr="00307EFD">
              <w:t xml:space="preserve">Заявление о продаже жилого дома расположенного по ул. Климова Нива, дом №15 в д. </w:t>
            </w:r>
            <w:proofErr w:type="spellStart"/>
            <w:r w:rsidRPr="00307EFD">
              <w:t>Мочуль</w:t>
            </w:r>
            <w:proofErr w:type="spellEnd"/>
            <w:r w:rsidRPr="00307EFD">
              <w:t xml:space="preserve">, </w:t>
            </w:r>
            <w:proofErr w:type="spellStart"/>
            <w:r w:rsidRPr="00307EFD">
              <w:t>Столинского</w:t>
            </w:r>
            <w:proofErr w:type="spellEnd"/>
            <w:r w:rsidRPr="00307EFD">
              <w:t xml:space="preserve"> района, Брестской области рассмотреть во втором квартале 2026 года.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51131" w:rsidRPr="004C4D31" w:rsidRDefault="00B51131" w:rsidP="004C4D31">
            <w:r w:rsidRPr="004C4D31">
              <w:t>Принято</w:t>
            </w:r>
          </w:p>
        </w:tc>
      </w:tr>
      <w:tr w:rsidR="0024632B" w:rsidRPr="004C4D31" w:rsidTr="009661BD">
        <w:trPr>
          <w:trHeight w:val="70"/>
          <w:jc w:val="center"/>
        </w:trPr>
        <w:tc>
          <w:tcPr>
            <w:tcW w:w="534" w:type="dxa"/>
            <w:vAlign w:val="center"/>
          </w:tcPr>
          <w:p w:rsidR="0024632B" w:rsidRDefault="00307EFD" w:rsidP="004C4D31">
            <w:r>
              <w:t>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632B" w:rsidRPr="00307EFD" w:rsidRDefault="00307EFD" w:rsidP="00307EFD">
            <w:pPr>
              <w:jc w:val="both"/>
            </w:pPr>
            <w:r w:rsidRPr="00307EFD">
              <w:t>Утвердить Положение о ревизионной комиссии открытого акционерного общества «</w:t>
            </w:r>
            <w:proofErr w:type="spellStart"/>
            <w:r w:rsidRPr="00307EFD">
              <w:t>Полесская</w:t>
            </w:r>
            <w:proofErr w:type="spellEnd"/>
            <w:r w:rsidRPr="00307EFD">
              <w:t xml:space="preserve"> нива»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4632B" w:rsidRPr="004C4D31" w:rsidRDefault="0024632B" w:rsidP="004C4D31">
            <w:r w:rsidRPr="004C4D31">
              <w:t>Принято</w:t>
            </w:r>
          </w:p>
        </w:tc>
      </w:tr>
      <w:tr w:rsidR="0024632B" w:rsidRPr="004C4D31" w:rsidTr="009661BD">
        <w:trPr>
          <w:trHeight w:val="70"/>
          <w:jc w:val="center"/>
        </w:trPr>
        <w:tc>
          <w:tcPr>
            <w:tcW w:w="534" w:type="dxa"/>
            <w:vAlign w:val="center"/>
          </w:tcPr>
          <w:p w:rsidR="0024632B" w:rsidRDefault="00307EFD" w:rsidP="004C4D31">
            <w:r>
              <w:t>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632B" w:rsidRPr="00307EFD" w:rsidRDefault="00307EFD" w:rsidP="00307EFD">
            <w:pPr>
              <w:autoSpaceDE w:val="0"/>
              <w:autoSpaceDN w:val="0"/>
              <w:jc w:val="both"/>
            </w:pPr>
            <w:proofErr w:type="gramStart"/>
            <w:r w:rsidRPr="00307EFD">
              <w:t>Установить лимит максимального годового объема непроизводственных расходов на 2026 год, включая расходы на спонсорскую помощь, а также затраты, связанные с передачей имущества и отчислениями в отраслевые фонды в сумме  1820 000 рублей, но не выше норматива (не более 30 процентов от чистой прибыли, в белорусских рублях), в том числе расходы, связанные с предоставлением спонсорской помощи – 120 000 рублей (расчет прилагается).</w:t>
            </w:r>
            <w:proofErr w:type="gramEnd"/>
          </w:p>
        </w:tc>
        <w:tc>
          <w:tcPr>
            <w:tcW w:w="1240" w:type="dxa"/>
            <w:shd w:val="clear" w:color="auto" w:fill="auto"/>
            <w:vAlign w:val="center"/>
          </w:tcPr>
          <w:p w:rsidR="0024632B" w:rsidRPr="004C4D31" w:rsidRDefault="0024632B" w:rsidP="004C4D31">
            <w:r w:rsidRPr="004C4D31">
              <w:t>Принято</w:t>
            </w:r>
          </w:p>
        </w:tc>
      </w:tr>
    </w:tbl>
    <w:p w:rsidR="0024632B" w:rsidRDefault="0024632B" w:rsidP="004C4D31">
      <w:pPr>
        <w:tabs>
          <w:tab w:val="left" w:pos="1134"/>
        </w:tabs>
        <w:ind w:left="1429"/>
        <w:jc w:val="right"/>
      </w:pPr>
    </w:p>
    <w:p w:rsidR="0024632B" w:rsidRDefault="0024632B" w:rsidP="004C4D31">
      <w:pPr>
        <w:tabs>
          <w:tab w:val="left" w:pos="1134"/>
        </w:tabs>
        <w:ind w:left="1429"/>
        <w:jc w:val="right"/>
      </w:pPr>
    </w:p>
    <w:p w:rsidR="0024632B" w:rsidRDefault="0024632B" w:rsidP="004C4D31">
      <w:pPr>
        <w:tabs>
          <w:tab w:val="left" w:pos="1134"/>
        </w:tabs>
        <w:ind w:left="1429"/>
        <w:jc w:val="right"/>
      </w:pPr>
    </w:p>
    <w:p w:rsidR="0024632B" w:rsidRDefault="0024632B" w:rsidP="004C4D31">
      <w:pPr>
        <w:tabs>
          <w:tab w:val="left" w:pos="1134"/>
        </w:tabs>
        <w:ind w:left="1429"/>
        <w:jc w:val="right"/>
      </w:pPr>
    </w:p>
    <w:p w:rsidR="00951B21" w:rsidRPr="009B1DC7" w:rsidRDefault="009B1DC7" w:rsidP="004C4D31">
      <w:pPr>
        <w:tabs>
          <w:tab w:val="left" w:pos="1134"/>
        </w:tabs>
        <w:ind w:left="1429"/>
        <w:jc w:val="right"/>
      </w:pPr>
      <w:r w:rsidRPr="00B068E7">
        <w:t xml:space="preserve">Наблюдательный совет </w:t>
      </w:r>
      <w:r w:rsidR="004C4D31" w:rsidRPr="00EA725E">
        <w:rPr>
          <w:sz w:val="25"/>
          <w:szCs w:val="25"/>
        </w:rPr>
        <w:t>ОАО «</w:t>
      </w:r>
      <w:proofErr w:type="spellStart"/>
      <w:r w:rsidR="004C4D31" w:rsidRPr="00EA725E">
        <w:rPr>
          <w:sz w:val="25"/>
          <w:szCs w:val="25"/>
        </w:rPr>
        <w:t>Полесская</w:t>
      </w:r>
      <w:proofErr w:type="spellEnd"/>
      <w:r w:rsidR="004C4D31" w:rsidRPr="00EA725E">
        <w:rPr>
          <w:sz w:val="25"/>
          <w:szCs w:val="25"/>
        </w:rPr>
        <w:t xml:space="preserve"> нива»</w:t>
      </w:r>
    </w:p>
    <w:sectPr w:rsidR="00951B21" w:rsidRPr="009B1DC7" w:rsidSect="00D943C1">
      <w:pgSz w:w="11906" w:h="16838"/>
      <w:pgMar w:top="567" w:right="567" w:bottom="56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179E"/>
    <w:multiLevelType w:val="hybridMultilevel"/>
    <w:tmpl w:val="BA7A6D50"/>
    <w:lvl w:ilvl="0" w:tplc="593CB860">
      <w:start w:val="1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9F6C75"/>
    <w:multiLevelType w:val="hybridMultilevel"/>
    <w:tmpl w:val="686ECBA6"/>
    <w:lvl w:ilvl="0" w:tplc="3B2EC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9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BB6DC2"/>
    <w:multiLevelType w:val="multilevel"/>
    <w:tmpl w:val="3696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3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8F2011C"/>
    <w:multiLevelType w:val="hybridMultilevel"/>
    <w:tmpl w:val="1C3EBFF8"/>
    <w:lvl w:ilvl="0" w:tplc="7E12E7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123516"/>
    <w:multiLevelType w:val="hybridMultilevel"/>
    <w:tmpl w:val="D21064DC"/>
    <w:lvl w:ilvl="0" w:tplc="277E6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28"/>
  </w:num>
  <w:num w:numId="5">
    <w:abstractNumId w:val="14"/>
  </w:num>
  <w:num w:numId="6">
    <w:abstractNumId w:val="29"/>
  </w:num>
  <w:num w:numId="7">
    <w:abstractNumId w:val="16"/>
  </w:num>
  <w:num w:numId="8">
    <w:abstractNumId w:val="19"/>
  </w:num>
  <w:num w:numId="9">
    <w:abstractNumId w:val="5"/>
  </w:num>
  <w:num w:numId="10">
    <w:abstractNumId w:val="11"/>
  </w:num>
  <w:num w:numId="11">
    <w:abstractNumId w:val="3"/>
  </w:num>
  <w:num w:numId="12">
    <w:abstractNumId w:val="24"/>
  </w:num>
  <w:num w:numId="13">
    <w:abstractNumId w:val="25"/>
  </w:num>
  <w:num w:numId="14">
    <w:abstractNumId w:val="22"/>
  </w:num>
  <w:num w:numId="15">
    <w:abstractNumId w:val="17"/>
  </w:num>
  <w:num w:numId="16">
    <w:abstractNumId w:val="8"/>
  </w:num>
  <w:num w:numId="17">
    <w:abstractNumId w:val="7"/>
  </w:num>
  <w:num w:numId="18">
    <w:abstractNumId w:val="21"/>
  </w:num>
  <w:num w:numId="19">
    <w:abstractNumId w:val="0"/>
  </w:num>
  <w:num w:numId="20">
    <w:abstractNumId w:val="10"/>
  </w:num>
  <w:num w:numId="21">
    <w:abstractNumId w:val="26"/>
  </w:num>
  <w:num w:numId="22">
    <w:abstractNumId w:val="15"/>
  </w:num>
  <w:num w:numId="23">
    <w:abstractNumId w:val="1"/>
  </w:num>
  <w:num w:numId="24">
    <w:abstractNumId w:val="6"/>
  </w:num>
  <w:num w:numId="25">
    <w:abstractNumId w:val="23"/>
  </w:num>
  <w:num w:numId="26">
    <w:abstractNumId w:val="1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31"/>
    <w:rsid w:val="0020534A"/>
    <w:rsid w:val="00207271"/>
    <w:rsid w:val="002124C7"/>
    <w:rsid w:val="002315CE"/>
    <w:rsid w:val="0024632B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07EF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10A"/>
    <w:rsid w:val="00405D4C"/>
    <w:rsid w:val="00434D8F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4D31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D3118"/>
    <w:rsid w:val="005E0095"/>
    <w:rsid w:val="005E4114"/>
    <w:rsid w:val="005F7DA9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661BD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206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1131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142D"/>
    <w:rsid w:val="00CA71EF"/>
    <w:rsid w:val="00CB1017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943C1"/>
    <w:rsid w:val="00DB436A"/>
    <w:rsid w:val="00DD32BE"/>
    <w:rsid w:val="00DD6CB9"/>
    <w:rsid w:val="00DE0FD9"/>
    <w:rsid w:val="00DE3528"/>
    <w:rsid w:val="00DE547F"/>
    <w:rsid w:val="00DF6247"/>
    <w:rsid w:val="00E003EB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15ED8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D"/>
    <w:rPr>
      <w:sz w:val="24"/>
      <w:szCs w:val="24"/>
    </w:rPr>
  </w:style>
  <w:style w:type="paragraph" w:styleId="1">
    <w:name w:val="heading 1"/>
    <w:basedOn w:val="a"/>
    <w:next w:val="a"/>
    <w:qFormat/>
    <w:rsid w:val="00CA142D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A142D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A142D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A142D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A142D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A142D"/>
    <w:pPr>
      <w:jc w:val="right"/>
    </w:pPr>
  </w:style>
  <w:style w:type="character" w:styleId="a4">
    <w:name w:val="Hyperlink"/>
    <w:semiHidden/>
    <w:rsid w:val="00CA142D"/>
    <w:rPr>
      <w:color w:val="0000FF"/>
      <w:u w:val="single"/>
    </w:rPr>
  </w:style>
  <w:style w:type="paragraph" w:customStyle="1" w:styleId="newncpi0">
    <w:name w:val="newncpi0"/>
    <w:basedOn w:val="a"/>
    <w:rsid w:val="00CA142D"/>
    <w:pPr>
      <w:jc w:val="both"/>
    </w:pPr>
  </w:style>
  <w:style w:type="paragraph" w:customStyle="1" w:styleId="undline">
    <w:name w:val="undline"/>
    <w:basedOn w:val="a"/>
    <w:rsid w:val="00CA142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A142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A142D"/>
    <w:pPr>
      <w:ind w:firstLine="567"/>
      <w:jc w:val="both"/>
    </w:pPr>
  </w:style>
  <w:style w:type="paragraph" w:customStyle="1" w:styleId="point">
    <w:name w:val="point"/>
    <w:basedOn w:val="a"/>
    <w:rsid w:val="00CA142D"/>
    <w:pPr>
      <w:ind w:firstLine="567"/>
      <w:jc w:val="both"/>
    </w:pPr>
  </w:style>
  <w:style w:type="paragraph" w:customStyle="1" w:styleId="underpoint">
    <w:name w:val="underpoint"/>
    <w:basedOn w:val="a"/>
    <w:rsid w:val="00CA142D"/>
    <w:pPr>
      <w:ind w:firstLine="567"/>
      <w:jc w:val="both"/>
    </w:pPr>
  </w:style>
  <w:style w:type="paragraph" w:customStyle="1" w:styleId="snoskiline">
    <w:name w:val="snoskiline"/>
    <w:basedOn w:val="a"/>
    <w:rsid w:val="00CA142D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A142D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A142D"/>
    <w:rPr>
      <w:i/>
      <w:iCs/>
    </w:rPr>
  </w:style>
  <w:style w:type="paragraph" w:styleId="20">
    <w:name w:val="Body Text 2"/>
    <w:basedOn w:val="a"/>
    <w:semiHidden/>
    <w:rsid w:val="00CA142D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A14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A142D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4C4D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D"/>
    <w:rPr>
      <w:sz w:val="24"/>
      <w:szCs w:val="24"/>
    </w:rPr>
  </w:style>
  <w:style w:type="paragraph" w:styleId="1">
    <w:name w:val="heading 1"/>
    <w:basedOn w:val="a"/>
    <w:next w:val="a"/>
    <w:qFormat/>
    <w:rsid w:val="00CA142D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A142D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A142D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A142D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A142D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A142D"/>
    <w:pPr>
      <w:jc w:val="right"/>
    </w:pPr>
  </w:style>
  <w:style w:type="character" w:styleId="a4">
    <w:name w:val="Hyperlink"/>
    <w:semiHidden/>
    <w:rsid w:val="00CA142D"/>
    <w:rPr>
      <w:color w:val="0000FF"/>
      <w:u w:val="single"/>
    </w:rPr>
  </w:style>
  <w:style w:type="paragraph" w:customStyle="1" w:styleId="newncpi0">
    <w:name w:val="newncpi0"/>
    <w:basedOn w:val="a"/>
    <w:rsid w:val="00CA142D"/>
    <w:pPr>
      <w:jc w:val="both"/>
    </w:pPr>
  </w:style>
  <w:style w:type="paragraph" w:customStyle="1" w:styleId="undline">
    <w:name w:val="undline"/>
    <w:basedOn w:val="a"/>
    <w:rsid w:val="00CA142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A142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A142D"/>
    <w:pPr>
      <w:ind w:firstLine="567"/>
      <w:jc w:val="both"/>
    </w:pPr>
  </w:style>
  <w:style w:type="paragraph" w:customStyle="1" w:styleId="point">
    <w:name w:val="point"/>
    <w:basedOn w:val="a"/>
    <w:rsid w:val="00CA142D"/>
    <w:pPr>
      <w:ind w:firstLine="567"/>
      <w:jc w:val="both"/>
    </w:pPr>
  </w:style>
  <w:style w:type="paragraph" w:customStyle="1" w:styleId="underpoint">
    <w:name w:val="underpoint"/>
    <w:basedOn w:val="a"/>
    <w:rsid w:val="00CA142D"/>
    <w:pPr>
      <w:ind w:firstLine="567"/>
      <w:jc w:val="both"/>
    </w:pPr>
  </w:style>
  <w:style w:type="paragraph" w:customStyle="1" w:styleId="snoskiline">
    <w:name w:val="snoskiline"/>
    <w:basedOn w:val="a"/>
    <w:rsid w:val="00CA142D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A142D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A142D"/>
    <w:rPr>
      <w:i/>
      <w:iCs/>
    </w:rPr>
  </w:style>
  <w:style w:type="paragraph" w:styleId="20">
    <w:name w:val="Body Text 2"/>
    <w:basedOn w:val="a"/>
    <w:semiHidden/>
    <w:rsid w:val="00CA142D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A14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A142D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4C4D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Пытель Вадим</cp:lastModifiedBy>
  <cp:revision>3</cp:revision>
  <cp:lastPrinted>2022-01-26T09:33:00Z</cp:lastPrinted>
  <dcterms:created xsi:type="dcterms:W3CDTF">2026-04-03T12:24:00Z</dcterms:created>
  <dcterms:modified xsi:type="dcterms:W3CDTF">2026-04-09T05:34:00Z</dcterms:modified>
</cp:coreProperties>
</file>